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1D" w:rsidRDefault="0089131D" w:rsidP="0089131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28E1">
        <w:rPr>
          <w:rFonts w:ascii="Arial" w:hAnsi="Arial" w:cs="Arial"/>
          <w:sz w:val="24"/>
          <w:szCs w:val="24"/>
        </w:rPr>
        <w:t>ATTIVITA’ DI BASE</w:t>
      </w:r>
    </w:p>
    <w:p w:rsidR="0089131D" w:rsidRDefault="0089131D" w:rsidP="0089131D">
      <w:pPr>
        <w:jc w:val="center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>SCUOLE DI CAL</w:t>
      </w:r>
      <w:r>
        <w:rPr>
          <w:rFonts w:ascii="Arial" w:hAnsi="Arial" w:cs="Arial"/>
          <w:sz w:val="24"/>
          <w:szCs w:val="24"/>
        </w:rPr>
        <w:t>CIO</w:t>
      </w:r>
    </w:p>
    <w:p w:rsidR="0089131D" w:rsidRPr="0089131D" w:rsidRDefault="0089131D" w:rsidP="00891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0676A">
        <w:rPr>
          <w:rFonts w:ascii="Arial" w:hAnsi="Arial" w:cs="Arial"/>
          <w:b/>
          <w:sz w:val="24"/>
          <w:szCs w:val="24"/>
        </w:rPr>
        <w:t xml:space="preserve">TORNEO U13 FUTSAL ELITE 2023 - ATTIVITÀ GIOVANILE DI CALCIO A CINQUE </w:t>
      </w:r>
    </w:p>
    <w:p w:rsidR="00FF60E3" w:rsidRDefault="00D74877" w:rsidP="00E917B3">
      <w:pPr>
        <w:jc w:val="both"/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Dando seguito ai risultati del Torneo U13 </w:t>
      </w:r>
      <w:r w:rsidR="0089131D">
        <w:rPr>
          <w:rFonts w:ascii="Arial" w:hAnsi="Arial" w:cs="Arial"/>
          <w:sz w:val="24"/>
          <w:szCs w:val="24"/>
        </w:rPr>
        <w:t xml:space="preserve">FUTSAL </w:t>
      </w:r>
      <w:r w:rsidRPr="002F78B9">
        <w:rPr>
          <w:rFonts w:ascii="Arial" w:hAnsi="Arial" w:cs="Arial"/>
          <w:sz w:val="24"/>
          <w:szCs w:val="24"/>
        </w:rPr>
        <w:t xml:space="preserve">ELITE, </w:t>
      </w:r>
      <w:r w:rsidR="0056013B">
        <w:rPr>
          <w:rFonts w:ascii="Arial" w:hAnsi="Arial" w:cs="Arial"/>
          <w:sz w:val="24"/>
          <w:szCs w:val="24"/>
        </w:rPr>
        <w:t>a</w:t>
      </w:r>
      <w:r w:rsidR="00FF60E3">
        <w:rPr>
          <w:rFonts w:ascii="Arial" w:hAnsi="Arial" w:cs="Arial"/>
          <w:sz w:val="24"/>
          <w:szCs w:val="24"/>
        </w:rPr>
        <w:t>ccedono alla Seconda F</w:t>
      </w:r>
      <w:r w:rsidR="00FF60E3" w:rsidRPr="00585246">
        <w:rPr>
          <w:rFonts w:ascii="Arial" w:hAnsi="Arial" w:cs="Arial"/>
          <w:sz w:val="24"/>
          <w:szCs w:val="24"/>
        </w:rPr>
        <w:t xml:space="preserve">ase </w:t>
      </w:r>
      <w:r w:rsidR="00FF60E3">
        <w:rPr>
          <w:rFonts w:ascii="Arial" w:hAnsi="Arial" w:cs="Arial"/>
          <w:sz w:val="24"/>
          <w:szCs w:val="24"/>
        </w:rPr>
        <w:t xml:space="preserve">Regionale i primi 2 Club per girone. </w:t>
      </w:r>
    </w:p>
    <w:p w:rsidR="00FF60E3" w:rsidRDefault="00FF60E3" w:rsidP="00E917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78B9">
        <w:rPr>
          <w:rFonts w:ascii="Arial" w:hAnsi="Arial" w:cs="Arial"/>
          <w:sz w:val="24"/>
          <w:szCs w:val="24"/>
        </w:rPr>
        <w:t xml:space="preserve">Nella FASE FINALE REGIONALE le società saranno suddivise in </w:t>
      </w:r>
      <w:r>
        <w:rPr>
          <w:rFonts w:ascii="Arial" w:hAnsi="Arial" w:cs="Arial"/>
          <w:sz w:val="24"/>
          <w:szCs w:val="24"/>
        </w:rPr>
        <w:t>due raggruppamenti da 4</w:t>
      </w:r>
      <w:r w:rsidRPr="002F78B9">
        <w:rPr>
          <w:rFonts w:ascii="Arial" w:hAnsi="Arial" w:cs="Arial"/>
          <w:sz w:val="24"/>
          <w:szCs w:val="24"/>
        </w:rPr>
        <w:t xml:space="preserve"> squadre ciascuno che si incontreranno tra loro con gare di sola andata</w:t>
      </w:r>
      <w:r>
        <w:rPr>
          <w:rFonts w:ascii="Arial" w:hAnsi="Arial" w:cs="Arial"/>
          <w:sz w:val="24"/>
          <w:szCs w:val="24"/>
        </w:rPr>
        <w:t>. Le prime squadre classificatesi al primo posto in graduatoria saranno divise due per girone. Le seconde squadre classificatesi al secondo posto verranno divise due per girone.</w:t>
      </w:r>
    </w:p>
    <w:p w:rsidR="00FF60E3" w:rsidRDefault="00FF60E3" w:rsidP="00E917B3">
      <w:pPr>
        <w:jc w:val="both"/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MODALITÀ DI SVOLGIMENTO E DURATA DELLE GARE </w:t>
      </w:r>
    </w:p>
    <w:p w:rsidR="00FF60E3" w:rsidRDefault="00FF60E3" w:rsidP="00E917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ogni </w:t>
      </w:r>
      <w:proofErr w:type="gramStart"/>
      <w:r>
        <w:rPr>
          <w:rFonts w:ascii="Arial" w:hAnsi="Arial" w:cs="Arial"/>
          <w:sz w:val="24"/>
          <w:szCs w:val="24"/>
        </w:rPr>
        <w:t xml:space="preserve">raggruppamento </w:t>
      </w:r>
      <w:r w:rsidR="0056013B">
        <w:rPr>
          <w:rFonts w:ascii="Arial" w:hAnsi="Arial" w:cs="Arial"/>
          <w:sz w:val="24"/>
          <w:szCs w:val="24"/>
        </w:rPr>
        <w:t xml:space="preserve"> l</w:t>
      </w:r>
      <w:r w:rsidRPr="002F78B9">
        <w:rPr>
          <w:rFonts w:ascii="Arial" w:hAnsi="Arial" w:cs="Arial"/>
          <w:sz w:val="24"/>
          <w:szCs w:val="24"/>
        </w:rPr>
        <w:t>e</w:t>
      </w:r>
      <w:proofErr w:type="gramEnd"/>
      <w:r w:rsidRPr="002F78B9">
        <w:rPr>
          <w:rFonts w:ascii="Arial" w:hAnsi="Arial" w:cs="Arial"/>
          <w:sz w:val="24"/>
          <w:szCs w:val="24"/>
        </w:rPr>
        <w:t xml:space="preserve"> squadre </w:t>
      </w:r>
      <w:r>
        <w:rPr>
          <w:rFonts w:ascii="Arial" w:hAnsi="Arial" w:cs="Arial"/>
          <w:sz w:val="24"/>
          <w:szCs w:val="24"/>
        </w:rPr>
        <w:t xml:space="preserve">si confronteranno in tre gare di calcio a 5 e in un gioco scelto dai Tutor SGS del Progetto </w:t>
      </w:r>
      <w:proofErr w:type="spellStart"/>
      <w:r>
        <w:rPr>
          <w:rFonts w:ascii="Arial" w:hAnsi="Arial" w:cs="Arial"/>
          <w:sz w:val="24"/>
          <w:szCs w:val="24"/>
        </w:rPr>
        <w:t>FutsalChallenge</w:t>
      </w:r>
      <w:proofErr w:type="spellEnd"/>
      <w:r w:rsidRPr="002F78B9">
        <w:rPr>
          <w:rFonts w:ascii="Arial" w:hAnsi="Arial" w:cs="Arial"/>
          <w:sz w:val="24"/>
          <w:szCs w:val="24"/>
        </w:rPr>
        <w:t xml:space="preserve"> (Vedi Regolamento Gioco Tecnico allegato). Nei raggruppamenti della FASE FINALE REGIONALE, per ogn</w:t>
      </w:r>
      <w:r>
        <w:rPr>
          <w:rFonts w:ascii="Arial" w:hAnsi="Arial" w:cs="Arial"/>
          <w:sz w:val="24"/>
          <w:szCs w:val="24"/>
        </w:rPr>
        <w:t>i incontro si effettueranno n. 2 tempi del progetto #</w:t>
      </w:r>
      <w:proofErr w:type="spellStart"/>
      <w:r>
        <w:rPr>
          <w:rFonts w:ascii="Arial" w:hAnsi="Arial" w:cs="Arial"/>
          <w:sz w:val="24"/>
          <w:szCs w:val="24"/>
        </w:rPr>
        <w:t>FutsalChallenge</w:t>
      </w:r>
      <w:proofErr w:type="spellEnd"/>
      <w:r>
        <w:rPr>
          <w:rFonts w:ascii="Arial" w:hAnsi="Arial" w:cs="Arial"/>
          <w:sz w:val="24"/>
          <w:szCs w:val="24"/>
        </w:rPr>
        <w:t xml:space="preserve"> e n. 3 tempi della durata di 10</w:t>
      </w:r>
      <w:r w:rsidRPr="002F78B9">
        <w:rPr>
          <w:rFonts w:ascii="Arial" w:hAnsi="Arial" w:cs="Arial"/>
          <w:sz w:val="24"/>
          <w:szCs w:val="24"/>
        </w:rPr>
        <w:t xml:space="preserve"> minuti ciascuno</w:t>
      </w:r>
      <w:r>
        <w:rPr>
          <w:rFonts w:ascii="Arial" w:hAnsi="Arial" w:cs="Arial"/>
          <w:sz w:val="24"/>
          <w:szCs w:val="24"/>
        </w:rPr>
        <w:t>, così come previsto nel CU n. 112/SGS del 15/02/2023</w:t>
      </w:r>
      <w:r w:rsidRPr="002F78B9">
        <w:rPr>
          <w:rFonts w:ascii="Arial" w:hAnsi="Arial" w:cs="Arial"/>
          <w:sz w:val="24"/>
          <w:szCs w:val="24"/>
        </w:rPr>
        <w:t xml:space="preserve">, secondo lo schema seguente: </w:t>
      </w:r>
    </w:p>
    <w:p w:rsidR="00FF60E3" w:rsidRDefault="00FF60E3" w:rsidP="00FF60E3">
      <w:pPr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SORTEGGIO </w:t>
      </w:r>
    </w:p>
    <w:p w:rsidR="00FF60E3" w:rsidRDefault="00FF60E3" w:rsidP="00FF6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fase: A&gt;</w:t>
      </w:r>
      <w:proofErr w:type="gramStart"/>
      <w:r>
        <w:rPr>
          <w:rFonts w:ascii="Arial" w:hAnsi="Arial" w:cs="Arial"/>
          <w:sz w:val="24"/>
          <w:szCs w:val="24"/>
        </w:rPr>
        <w:t>B ;</w:t>
      </w:r>
      <w:proofErr w:type="gramEnd"/>
      <w:r>
        <w:rPr>
          <w:rFonts w:ascii="Arial" w:hAnsi="Arial" w:cs="Arial"/>
          <w:sz w:val="24"/>
          <w:szCs w:val="24"/>
        </w:rPr>
        <w:t xml:space="preserve"> C&gt;D</w:t>
      </w:r>
      <w:r w:rsidRPr="002F78B9">
        <w:rPr>
          <w:rFonts w:ascii="Arial" w:hAnsi="Arial" w:cs="Arial"/>
          <w:sz w:val="24"/>
          <w:szCs w:val="24"/>
        </w:rPr>
        <w:t xml:space="preserve"> </w:t>
      </w:r>
    </w:p>
    <w:p w:rsidR="00FF60E3" w:rsidRDefault="00FF60E3" w:rsidP="00FF6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fase: B&gt;D; A&gt;C</w:t>
      </w:r>
      <w:r w:rsidRPr="002F78B9">
        <w:rPr>
          <w:rFonts w:ascii="Arial" w:hAnsi="Arial" w:cs="Arial"/>
          <w:sz w:val="24"/>
          <w:szCs w:val="24"/>
        </w:rPr>
        <w:t xml:space="preserve"> </w:t>
      </w:r>
    </w:p>
    <w:p w:rsidR="00FF60E3" w:rsidRDefault="00FF6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fase: A&gt;D; B&gt;C</w:t>
      </w:r>
      <w:r w:rsidRPr="002F78B9">
        <w:rPr>
          <w:rFonts w:ascii="Arial" w:hAnsi="Arial" w:cs="Arial"/>
          <w:sz w:val="24"/>
          <w:szCs w:val="24"/>
        </w:rPr>
        <w:t xml:space="preserve"> </w:t>
      </w:r>
    </w:p>
    <w:p w:rsidR="002F78B9" w:rsidRDefault="00D74877">
      <w:pPr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COMPOSIZIONE DEI GIRONI E CALENDARIO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131D" w:rsidTr="0056013B">
        <w:tc>
          <w:tcPr>
            <w:tcW w:w="4814" w:type="dxa"/>
            <w:shd w:val="clear" w:color="auto" w:fill="D9D9D9" w:themeFill="background1" w:themeFillShade="D9"/>
          </w:tcPr>
          <w:p w:rsidR="0089131D" w:rsidRPr="0070477D" w:rsidRDefault="0089131D" w:rsidP="007047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77D">
              <w:rPr>
                <w:rFonts w:ascii="Arial" w:hAnsi="Arial" w:cs="Arial"/>
                <w:b/>
                <w:sz w:val="24"/>
                <w:szCs w:val="24"/>
              </w:rPr>
              <w:t>RAGGRUPPAMENTO n.1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89131D" w:rsidRPr="0070477D" w:rsidRDefault="0089131D" w:rsidP="007047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77D">
              <w:rPr>
                <w:rFonts w:ascii="Arial" w:hAnsi="Arial" w:cs="Arial"/>
                <w:b/>
                <w:sz w:val="24"/>
                <w:szCs w:val="24"/>
              </w:rPr>
              <w:t>RAGGRUPPAMENTO n.</w:t>
            </w:r>
            <w:r w:rsidR="007047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477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1765B" w:rsidTr="00F85CD5">
        <w:trPr>
          <w:trHeight w:val="1134"/>
        </w:trPr>
        <w:tc>
          <w:tcPr>
            <w:tcW w:w="4814" w:type="dxa"/>
          </w:tcPr>
          <w:p w:rsidR="00D1765B" w:rsidRDefault="00D1765B" w:rsidP="00D1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65B" w:rsidRDefault="00D1765B" w:rsidP="00D1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 SPA</w:t>
            </w:r>
          </w:p>
          <w:p w:rsidR="00D1765B" w:rsidRDefault="00D1765B" w:rsidP="00D1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 CALCIO A 5</w:t>
            </w:r>
          </w:p>
          <w:p w:rsidR="00D1765B" w:rsidRDefault="00D1765B" w:rsidP="00D1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OSTIA MARE</w:t>
            </w:r>
          </w:p>
          <w:p w:rsidR="00D1765B" w:rsidRDefault="00D1765B" w:rsidP="00D1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ULIVI VILLAGE</w:t>
            </w:r>
          </w:p>
          <w:p w:rsidR="00D1765B" w:rsidRDefault="00D1765B" w:rsidP="00D1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765B" w:rsidRDefault="00D1765B" w:rsidP="00D1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65B" w:rsidRDefault="00D1765B" w:rsidP="00D1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MARCONI</w:t>
            </w:r>
          </w:p>
          <w:p w:rsidR="00D1765B" w:rsidRDefault="00D1765B" w:rsidP="00D1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LAZIO CALCIO A 5</w:t>
            </w:r>
          </w:p>
          <w:p w:rsidR="00D1765B" w:rsidRDefault="00D1765B" w:rsidP="00D1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OLIMPUS</w:t>
            </w:r>
          </w:p>
          <w:p w:rsidR="00D1765B" w:rsidRDefault="00D1765B" w:rsidP="00D1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ALBANO CALCIO A 5</w:t>
            </w:r>
          </w:p>
        </w:tc>
      </w:tr>
      <w:tr w:rsidR="0089131D" w:rsidTr="0089131D">
        <w:tc>
          <w:tcPr>
            <w:tcW w:w="4814" w:type="dxa"/>
          </w:tcPr>
          <w:p w:rsidR="0089131D" w:rsidRPr="00D1765B" w:rsidRDefault="00D1765B" w:rsidP="00D17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65B">
              <w:rPr>
                <w:rFonts w:ascii="Arial" w:hAnsi="Arial" w:cs="Arial"/>
                <w:b/>
                <w:sz w:val="24"/>
                <w:szCs w:val="24"/>
              </w:rPr>
              <w:t>SABATO 01 APRILE 2023 ORE 09:30</w:t>
            </w:r>
          </w:p>
        </w:tc>
        <w:tc>
          <w:tcPr>
            <w:tcW w:w="4814" w:type="dxa"/>
          </w:tcPr>
          <w:p w:rsidR="0089131D" w:rsidRPr="00D1765B" w:rsidRDefault="00D1765B" w:rsidP="00D17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65B">
              <w:rPr>
                <w:rFonts w:ascii="Arial" w:hAnsi="Arial" w:cs="Arial"/>
                <w:b/>
                <w:sz w:val="24"/>
                <w:szCs w:val="24"/>
              </w:rPr>
              <w:t>SABATO 01 APRILE 2023 ORE 15:30</w:t>
            </w:r>
          </w:p>
        </w:tc>
      </w:tr>
      <w:tr w:rsidR="0089131D" w:rsidTr="0089131D">
        <w:tc>
          <w:tcPr>
            <w:tcW w:w="4814" w:type="dxa"/>
          </w:tcPr>
          <w:p w:rsidR="0089131D" w:rsidRPr="0056013B" w:rsidRDefault="00D1765B" w:rsidP="00560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3B">
              <w:rPr>
                <w:rFonts w:ascii="Arial" w:hAnsi="Arial" w:cs="Arial"/>
                <w:b/>
                <w:sz w:val="24"/>
                <w:szCs w:val="24"/>
              </w:rPr>
              <w:t xml:space="preserve">Campo </w:t>
            </w:r>
            <w:proofErr w:type="spellStart"/>
            <w:r w:rsidRPr="0056013B">
              <w:rPr>
                <w:rFonts w:ascii="Arial" w:hAnsi="Arial" w:cs="Arial"/>
                <w:b/>
                <w:sz w:val="24"/>
                <w:szCs w:val="24"/>
              </w:rPr>
              <w:t>Vigor</w:t>
            </w:r>
            <w:proofErr w:type="spellEnd"/>
            <w:r w:rsidRPr="005601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013B">
              <w:rPr>
                <w:rFonts w:ascii="Arial" w:hAnsi="Arial" w:cs="Arial"/>
                <w:b/>
                <w:sz w:val="24"/>
                <w:szCs w:val="24"/>
              </w:rPr>
              <w:t>Perconti</w:t>
            </w:r>
            <w:proofErr w:type="spellEnd"/>
          </w:p>
        </w:tc>
        <w:tc>
          <w:tcPr>
            <w:tcW w:w="4814" w:type="dxa"/>
          </w:tcPr>
          <w:p w:rsidR="0089131D" w:rsidRPr="0056013B" w:rsidRDefault="00D1765B" w:rsidP="00560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3B">
              <w:rPr>
                <w:rFonts w:ascii="Arial" w:hAnsi="Arial" w:cs="Arial"/>
                <w:b/>
                <w:sz w:val="24"/>
                <w:szCs w:val="24"/>
              </w:rPr>
              <w:t xml:space="preserve">Campo </w:t>
            </w:r>
            <w:proofErr w:type="spellStart"/>
            <w:r w:rsidRPr="0056013B">
              <w:rPr>
                <w:rFonts w:ascii="Arial" w:hAnsi="Arial" w:cs="Arial"/>
                <w:b/>
                <w:sz w:val="24"/>
                <w:szCs w:val="24"/>
              </w:rPr>
              <w:t>Vigor</w:t>
            </w:r>
            <w:proofErr w:type="spellEnd"/>
            <w:r w:rsidRPr="005601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013B">
              <w:rPr>
                <w:rFonts w:ascii="Arial" w:hAnsi="Arial" w:cs="Arial"/>
                <w:b/>
                <w:sz w:val="24"/>
                <w:szCs w:val="24"/>
              </w:rPr>
              <w:t>Perconti</w:t>
            </w:r>
            <w:proofErr w:type="spellEnd"/>
          </w:p>
        </w:tc>
      </w:tr>
      <w:tr w:rsidR="00D1765B" w:rsidTr="0089131D">
        <w:tc>
          <w:tcPr>
            <w:tcW w:w="4814" w:type="dxa"/>
          </w:tcPr>
          <w:p w:rsidR="00D1765B" w:rsidRPr="0056013B" w:rsidRDefault="00560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013B">
              <w:rPr>
                <w:rFonts w:ascii="Arial" w:hAnsi="Arial" w:cs="Arial"/>
                <w:b/>
                <w:sz w:val="24"/>
                <w:szCs w:val="24"/>
              </w:rPr>
              <w:t>Via F</w:t>
            </w:r>
            <w:r w:rsidR="00D1765B" w:rsidRPr="0056013B">
              <w:rPr>
                <w:rFonts w:ascii="Arial" w:hAnsi="Arial" w:cs="Arial"/>
                <w:b/>
                <w:sz w:val="24"/>
                <w:szCs w:val="24"/>
              </w:rPr>
              <w:t xml:space="preserve">ederico </w:t>
            </w:r>
            <w:proofErr w:type="spellStart"/>
            <w:r w:rsidR="00D1765B" w:rsidRPr="0056013B">
              <w:rPr>
                <w:rFonts w:ascii="Arial" w:hAnsi="Arial" w:cs="Arial"/>
                <w:b/>
                <w:sz w:val="24"/>
                <w:szCs w:val="24"/>
              </w:rPr>
              <w:t>Verdinois</w:t>
            </w:r>
            <w:proofErr w:type="spellEnd"/>
            <w:r w:rsidR="00D1765B" w:rsidRPr="005601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1765B" w:rsidRPr="0056013B">
              <w:rPr>
                <w:rFonts w:ascii="Arial" w:hAnsi="Arial" w:cs="Arial"/>
                <w:b/>
                <w:sz w:val="24"/>
                <w:szCs w:val="24"/>
              </w:rPr>
              <w:t>snc</w:t>
            </w:r>
            <w:proofErr w:type="spellEnd"/>
            <w:r w:rsidRPr="0056013B">
              <w:rPr>
                <w:rFonts w:ascii="Arial" w:hAnsi="Arial" w:cs="Arial"/>
                <w:b/>
                <w:sz w:val="24"/>
                <w:szCs w:val="24"/>
              </w:rPr>
              <w:t xml:space="preserve"> - Roma</w:t>
            </w:r>
          </w:p>
        </w:tc>
        <w:tc>
          <w:tcPr>
            <w:tcW w:w="4814" w:type="dxa"/>
          </w:tcPr>
          <w:p w:rsidR="00D1765B" w:rsidRPr="0056013B" w:rsidRDefault="0056013B" w:rsidP="00560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3B">
              <w:rPr>
                <w:rFonts w:ascii="Arial" w:hAnsi="Arial" w:cs="Arial"/>
                <w:b/>
                <w:sz w:val="24"/>
                <w:szCs w:val="24"/>
              </w:rPr>
              <w:t xml:space="preserve">Via Federico </w:t>
            </w:r>
            <w:proofErr w:type="spellStart"/>
            <w:r w:rsidRPr="0056013B">
              <w:rPr>
                <w:rFonts w:ascii="Arial" w:hAnsi="Arial" w:cs="Arial"/>
                <w:b/>
                <w:sz w:val="24"/>
                <w:szCs w:val="24"/>
              </w:rPr>
              <w:t>Verdinois</w:t>
            </w:r>
            <w:proofErr w:type="spellEnd"/>
            <w:r w:rsidRPr="005601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013B">
              <w:rPr>
                <w:rFonts w:ascii="Arial" w:hAnsi="Arial" w:cs="Arial"/>
                <w:b/>
                <w:sz w:val="24"/>
                <w:szCs w:val="24"/>
              </w:rPr>
              <w:t>snc</w:t>
            </w:r>
            <w:proofErr w:type="spellEnd"/>
            <w:r w:rsidRPr="0056013B">
              <w:rPr>
                <w:rFonts w:ascii="Arial" w:hAnsi="Arial" w:cs="Arial"/>
                <w:b/>
                <w:sz w:val="24"/>
                <w:szCs w:val="24"/>
              </w:rPr>
              <w:t xml:space="preserve"> - Roma</w:t>
            </w:r>
          </w:p>
        </w:tc>
      </w:tr>
    </w:tbl>
    <w:p w:rsidR="002F78B9" w:rsidRDefault="002F78B9">
      <w:pPr>
        <w:rPr>
          <w:rFonts w:ascii="Arial" w:hAnsi="Arial" w:cs="Arial"/>
          <w:sz w:val="24"/>
          <w:szCs w:val="24"/>
        </w:rPr>
      </w:pPr>
    </w:p>
    <w:p w:rsidR="002525EE" w:rsidRPr="00D0676A" w:rsidRDefault="002525EE" w:rsidP="002525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OGNI RAGGRUPPAMENTO E COMPOSTO DA 3 FASI. OGNI FASE CONTEMPLA 2 INCONTRI.  </w:t>
      </w:r>
      <w:r w:rsidR="0071471C">
        <w:rPr>
          <w:rFonts w:ascii="Arial" w:hAnsi="Arial" w:cs="Arial"/>
          <w:b/>
          <w:sz w:val="24"/>
          <w:szCs w:val="24"/>
        </w:rPr>
        <w:t xml:space="preserve">PER </w:t>
      </w:r>
      <w:proofErr w:type="gramStart"/>
      <w:r w:rsidR="0071471C">
        <w:rPr>
          <w:rFonts w:ascii="Arial" w:hAnsi="Arial" w:cs="Arial"/>
          <w:b/>
          <w:sz w:val="24"/>
          <w:szCs w:val="24"/>
        </w:rPr>
        <w:t xml:space="preserve">UN  </w:t>
      </w:r>
      <w:r>
        <w:rPr>
          <w:rFonts w:ascii="Arial" w:hAnsi="Arial" w:cs="Arial"/>
          <w:b/>
          <w:sz w:val="24"/>
          <w:szCs w:val="24"/>
        </w:rPr>
        <w:t>TOTALE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 6 INCONTRI.  OGNI SOCIETA’ EFFETTUA 3 INCONTRI. PER OGNI INCONTRO UNA LISTA GIOCATORI, PER UN MASSIMO DI 10 GIOCATORI A INCONTRO. IN OGNI LISTA DOVRANNO ESSERE DICHIARATI UN MASSIMO DI 2 ACCOMPAGNATORI (TECNICO/DIRIGENTE) IN PANCHINA. SARA’ AMMESSO NEL CAMPO DOVE NON GIOCA IL PROPRIO </w:t>
      </w:r>
      <w:proofErr w:type="gramStart"/>
      <w:r>
        <w:rPr>
          <w:rFonts w:ascii="Arial" w:hAnsi="Arial" w:cs="Arial"/>
          <w:b/>
          <w:sz w:val="24"/>
          <w:szCs w:val="24"/>
        </w:rPr>
        <w:t>CLUB  IL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SOLO DIRIGENTE/ARBITRO DELLA SOCIETA’ REGOLARMENTE TESSERATO.</w:t>
      </w:r>
    </w:p>
    <w:p w:rsidR="002525EE" w:rsidRDefault="002525EE">
      <w:pPr>
        <w:rPr>
          <w:rFonts w:ascii="Arial" w:hAnsi="Arial" w:cs="Arial"/>
          <w:sz w:val="24"/>
          <w:szCs w:val="24"/>
        </w:rPr>
      </w:pPr>
    </w:p>
    <w:p w:rsidR="00DA1835" w:rsidRDefault="00DA1835" w:rsidP="00E917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Nelle gare di calcio a 5</w:t>
      </w:r>
      <w:r w:rsidR="00D74877" w:rsidRPr="002F78B9">
        <w:rPr>
          <w:rFonts w:ascii="Arial" w:hAnsi="Arial" w:cs="Arial"/>
          <w:sz w:val="24"/>
          <w:szCs w:val="24"/>
        </w:rPr>
        <w:t xml:space="preserve"> sarà applicato il regolamento previsto nel Torneo U13 </w:t>
      </w:r>
      <w:proofErr w:type="spellStart"/>
      <w:r>
        <w:rPr>
          <w:rFonts w:ascii="Arial" w:hAnsi="Arial" w:cs="Arial"/>
          <w:sz w:val="24"/>
          <w:szCs w:val="24"/>
        </w:rPr>
        <w:t>Futsal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Elite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4877" w:rsidRPr="002F78B9">
        <w:rPr>
          <w:rFonts w:ascii="Arial" w:hAnsi="Arial" w:cs="Arial"/>
          <w:sz w:val="24"/>
          <w:szCs w:val="24"/>
        </w:rPr>
        <w:t xml:space="preserve"> (</w:t>
      </w:r>
      <w:proofErr w:type="gramEnd"/>
      <w:r w:rsidR="00D74877" w:rsidRPr="002F78B9">
        <w:rPr>
          <w:rFonts w:ascii="Arial" w:hAnsi="Arial" w:cs="Arial"/>
          <w:sz w:val="24"/>
          <w:szCs w:val="24"/>
        </w:rPr>
        <w:t xml:space="preserve">allegato al presente comunicato), di cui riportiamo i punti salienti: </w:t>
      </w:r>
    </w:p>
    <w:p w:rsidR="00DA1835" w:rsidRPr="00880D6D" w:rsidRDefault="00D74877" w:rsidP="00E917B3">
      <w:pPr>
        <w:pStyle w:val="Default"/>
        <w:jc w:val="both"/>
        <w:rPr>
          <w:rFonts w:ascii="Arial" w:hAnsi="Arial" w:cs="Arial"/>
        </w:rPr>
      </w:pPr>
      <w:r w:rsidRPr="00880D6D">
        <w:rPr>
          <w:rFonts w:ascii="Arial" w:hAnsi="Arial" w:cs="Arial"/>
        </w:rPr>
        <w:sym w:font="Symbol" w:char="F0B7"/>
      </w:r>
      <w:r w:rsidR="00DA1835" w:rsidRPr="00880D6D">
        <w:rPr>
          <w:rFonts w:ascii="Arial" w:hAnsi="Arial" w:cs="Arial"/>
        </w:rPr>
        <w:t xml:space="preserve"> </w:t>
      </w:r>
      <w:r w:rsidR="00DA1835" w:rsidRPr="00880D6D">
        <w:rPr>
          <w:rFonts w:ascii="Arial" w:hAnsi="Arial" w:cs="Arial"/>
          <w:color w:val="auto"/>
        </w:rPr>
        <w:t xml:space="preserve">La regola relativa al ‘retropassaggio al Portiere’ verrà applicata integralmente, come previsto nel Regolamento del Giuoco del Calcio a 5, per cui il portiere, ad esempio, non può raccogliere la palla con le mani a seguito di un passaggio di un compagno di squadra, con applicazione del divieto di pressing sul portiere che riceve il retropassaggio con i piedi (non è consentito alla squadra avversaria intervenire nel retropassaggio). Il portiere in possesso di palla, IN AREA DI RIGORE, non può essere attaccato e deve poter giocare </w:t>
      </w:r>
      <w:r w:rsidR="00D52EE7">
        <w:rPr>
          <w:rFonts w:ascii="Arial" w:hAnsi="Arial" w:cs="Arial"/>
          <w:color w:val="auto"/>
        </w:rPr>
        <w:t xml:space="preserve">la palla, </w:t>
      </w:r>
      <w:r w:rsidR="00DA1835" w:rsidRPr="00880D6D">
        <w:rPr>
          <w:rFonts w:ascii="Arial" w:hAnsi="Arial" w:cs="Arial"/>
          <w:color w:val="auto"/>
        </w:rPr>
        <w:t>senza essere contrastato</w:t>
      </w:r>
      <w:r w:rsidR="00D52EE7">
        <w:rPr>
          <w:rFonts w:ascii="Arial" w:hAnsi="Arial" w:cs="Arial"/>
          <w:color w:val="auto"/>
        </w:rPr>
        <w:t>, entro 4 secondi.</w:t>
      </w:r>
    </w:p>
    <w:p w:rsidR="00DA1835" w:rsidRPr="00880D6D" w:rsidRDefault="00D74877" w:rsidP="00E917B3">
      <w:pPr>
        <w:pStyle w:val="Default"/>
        <w:jc w:val="both"/>
      </w:pPr>
      <w:r w:rsidRPr="002F78B9">
        <w:rPr>
          <w:rFonts w:ascii="Arial" w:hAnsi="Arial" w:cs="Arial"/>
        </w:rPr>
        <w:sym w:font="Symbol" w:char="F0B7"/>
      </w:r>
      <w:r w:rsidR="00DA1835">
        <w:rPr>
          <w:rFonts w:ascii="Arial" w:hAnsi="Arial" w:cs="Arial"/>
        </w:rPr>
        <w:t xml:space="preserve"> </w:t>
      </w:r>
      <w:r w:rsidR="00880D6D">
        <w:rPr>
          <w:rFonts w:cstheme="minorBidi"/>
          <w:color w:val="auto"/>
          <w:sz w:val="22"/>
          <w:szCs w:val="22"/>
        </w:rPr>
        <w:t xml:space="preserve">La Rimessa da fondocampo dovrà essere effettuata con le mani da parte del portiere. </w:t>
      </w:r>
    </w:p>
    <w:p w:rsidR="00880D6D" w:rsidRPr="00880D6D" w:rsidRDefault="00D74877" w:rsidP="00E917B3">
      <w:pPr>
        <w:pStyle w:val="Default"/>
        <w:jc w:val="both"/>
      </w:pPr>
      <w:r w:rsidRPr="002F78B9">
        <w:rPr>
          <w:rFonts w:ascii="Arial" w:hAnsi="Arial" w:cs="Arial"/>
        </w:rPr>
        <w:sym w:font="Symbol" w:char="F0B7"/>
      </w:r>
      <w:r w:rsidR="00880D6D">
        <w:rPr>
          <w:rFonts w:ascii="Arial" w:hAnsi="Arial" w:cs="Arial"/>
        </w:rPr>
        <w:t xml:space="preserve"> </w:t>
      </w:r>
      <w:r w:rsidR="00880D6D">
        <w:rPr>
          <w:rFonts w:cstheme="minorBidi"/>
          <w:color w:val="auto"/>
          <w:sz w:val="22"/>
          <w:szCs w:val="22"/>
        </w:rPr>
        <w:t xml:space="preserve">Non è concesso al portiere il lancio con le </w:t>
      </w:r>
      <w:r w:rsidR="00E917B3">
        <w:rPr>
          <w:rFonts w:cstheme="minorBidi"/>
          <w:color w:val="auto"/>
          <w:sz w:val="22"/>
          <w:szCs w:val="22"/>
        </w:rPr>
        <w:t>mani nella metà campo avversaria.</w:t>
      </w:r>
      <w:r w:rsidR="00880D6D">
        <w:rPr>
          <w:rFonts w:cstheme="minorBidi"/>
          <w:color w:val="auto"/>
          <w:sz w:val="22"/>
          <w:szCs w:val="22"/>
        </w:rPr>
        <w:t xml:space="preserve"> </w:t>
      </w:r>
    </w:p>
    <w:p w:rsidR="00DA1835" w:rsidRDefault="0089131D" w:rsidP="00E917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quanto non espressamente citato verrà applicato il Regolamento di gioco del calcio a </w:t>
      </w:r>
      <w:proofErr w:type="gramStart"/>
      <w:r>
        <w:rPr>
          <w:rFonts w:ascii="Arial" w:hAnsi="Arial" w:cs="Arial"/>
          <w:sz w:val="24"/>
          <w:szCs w:val="24"/>
        </w:rPr>
        <w:t>5</w:t>
      </w:r>
      <w:r w:rsidR="0070477D">
        <w:rPr>
          <w:rFonts w:ascii="Arial" w:hAnsi="Arial" w:cs="Arial"/>
          <w:sz w:val="24"/>
          <w:szCs w:val="24"/>
        </w:rPr>
        <w:t xml:space="preserve">  e</w:t>
      </w:r>
      <w:proofErr w:type="gramEnd"/>
      <w:r w:rsidR="0070477D">
        <w:rPr>
          <w:rFonts w:ascii="Arial" w:hAnsi="Arial" w:cs="Arial"/>
          <w:sz w:val="24"/>
          <w:szCs w:val="24"/>
        </w:rPr>
        <w:t xml:space="preserve"> le norme riportate nel CU n. 1 /SGS.</w:t>
      </w:r>
    </w:p>
    <w:p w:rsidR="00DA1835" w:rsidRDefault="00D74877" w:rsidP="00E917B3">
      <w:pPr>
        <w:jc w:val="both"/>
        <w:rPr>
          <w:rFonts w:ascii="Arial" w:hAnsi="Arial" w:cs="Arial"/>
          <w:sz w:val="24"/>
          <w:szCs w:val="24"/>
        </w:rPr>
      </w:pPr>
      <w:r w:rsidRPr="00DA1835">
        <w:rPr>
          <w:rFonts w:ascii="Arial" w:hAnsi="Arial" w:cs="Arial"/>
          <w:b/>
          <w:sz w:val="24"/>
          <w:szCs w:val="24"/>
        </w:rPr>
        <w:t>Si ricorda a tutte le società di presentarsi con maglie numerate</w:t>
      </w:r>
      <w:r w:rsidR="00D1765B">
        <w:rPr>
          <w:rFonts w:ascii="Arial" w:hAnsi="Arial" w:cs="Arial"/>
          <w:b/>
          <w:sz w:val="24"/>
          <w:szCs w:val="24"/>
        </w:rPr>
        <w:t xml:space="preserve"> di colore diverso</w:t>
      </w:r>
      <w:r w:rsidRPr="00DA1835">
        <w:rPr>
          <w:rFonts w:ascii="Arial" w:hAnsi="Arial" w:cs="Arial"/>
          <w:b/>
          <w:sz w:val="24"/>
          <w:szCs w:val="24"/>
        </w:rPr>
        <w:t xml:space="preserve"> e cartellini per partecipare alle gare ed effettuare il riconoscimento obbligatorio</w:t>
      </w:r>
      <w:r w:rsidRPr="002F78B9">
        <w:rPr>
          <w:rFonts w:ascii="Arial" w:hAnsi="Arial" w:cs="Arial"/>
          <w:sz w:val="24"/>
          <w:szCs w:val="24"/>
        </w:rPr>
        <w:t xml:space="preserve">. </w:t>
      </w:r>
    </w:p>
    <w:p w:rsidR="0089131D" w:rsidRDefault="0089131D" w:rsidP="00E917B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 xml:space="preserve">IDENTIFICAZIONE DEI CALCIATORI </w:t>
      </w:r>
    </w:p>
    <w:p w:rsidR="0089131D" w:rsidRDefault="0089131D" w:rsidP="00E917B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 xml:space="preserve">I Tecnici, i Dirigenti o gli eventuali Arbitri, che arbitreranno le gare, prima di dare inizio alla gara dovranno controllare che i dati dei documenti di identificazione corrispondano a quelli trascritti nell’elenco di gara, come previsto dall’Art. 71 delle N.O.I.F. “identificazione dei calciatori. </w:t>
      </w:r>
    </w:p>
    <w:p w:rsidR="0089131D" w:rsidRDefault="0089131D" w:rsidP="00E917B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>GIU</w:t>
      </w:r>
      <w:r>
        <w:rPr>
          <w:rFonts w:ascii="Arial" w:hAnsi="Arial" w:cs="Arial"/>
          <w:sz w:val="24"/>
          <w:szCs w:val="24"/>
        </w:rPr>
        <w:t xml:space="preserve">STIZIA SPORTIVA </w:t>
      </w:r>
      <w:r w:rsidRPr="001F28E1">
        <w:rPr>
          <w:rFonts w:ascii="Arial" w:hAnsi="Arial" w:cs="Arial"/>
          <w:sz w:val="24"/>
          <w:szCs w:val="24"/>
        </w:rPr>
        <w:t xml:space="preserve"> </w:t>
      </w:r>
    </w:p>
    <w:p w:rsidR="0089131D" w:rsidRDefault="0089131D" w:rsidP="00E917B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 xml:space="preserve">La Giustizia sportiva sarà amministrata durante le fasi provinciali, interprovinciali e regionali dal Giudice Sportivo Territoriale e, nel caso di svolgimento delle fasi interregionali e Nazionale dal Giudice Sportivo Nazionale del Settore Giovanile e Scolastico della FIGC. </w:t>
      </w:r>
    </w:p>
    <w:p w:rsidR="00DA1835" w:rsidRDefault="00D74877" w:rsidP="00E917B3">
      <w:pPr>
        <w:jc w:val="both"/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ARBITRAGGIO GARE </w:t>
      </w:r>
    </w:p>
    <w:p w:rsidR="0070477D" w:rsidRDefault="00D74877" w:rsidP="00E917B3">
      <w:pPr>
        <w:jc w:val="both"/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Tutte le gare della FASE FINALE REGIONALE saranno dirette dai dirigenti - arbitro delle Società partecipanti alle Feste Finali. LE SOCIETA’ PARTECIPANTI DOVRANNO, OBBLIGATORIAMENTE, METTERE A DISPOSIZIONE UN DIRIGENTE-ARBITRO per lo svolgimento delle gare, che provvederà a dirigere, a rotazione con gli altri dirigenti-arbitro, la gara dove non parteciperà la propria Società. La società ospitante metterà a disposizione palloni necessari per lo svolgimento delle gare. </w:t>
      </w:r>
    </w:p>
    <w:p w:rsidR="0070477D" w:rsidRDefault="0070477D" w:rsidP="00E917B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 xml:space="preserve">Si ricorda alle società partecipanti, gli adempimenti obbligatori per lo svolgimento delle attività: </w:t>
      </w:r>
    </w:p>
    <w:p w:rsidR="0070477D" w:rsidRPr="00A40C43" w:rsidRDefault="0070477D" w:rsidP="00E917B3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</w:t>
      </w:r>
      <w:r w:rsidRPr="003A5509">
        <w:rPr>
          <w:rFonts w:ascii="Arial" w:hAnsi="Arial" w:cs="Arial"/>
          <w:sz w:val="24"/>
          <w:szCs w:val="24"/>
        </w:rPr>
        <w:t>Riunione e sorteggi/</w:t>
      </w:r>
      <w:proofErr w:type="spellStart"/>
      <w:r w:rsidRPr="003A5509">
        <w:rPr>
          <w:rFonts w:ascii="Arial" w:hAnsi="Arial" w:cs="Arial"/>
          <w:sz w:val="24"/>
          <w:szCs w:val="24"/>
        </w:rPr>
        <w:t>pre</w:t>
      </w:r>
      <w:proofErr w:type="spellEnd"/>
      <w:r w:rsidRPr="003A5509">
        <w:rPr>
          <w:rFonts w:ascii="Arial" w:hAnsi="Arial" w:cs="Arial"/>
          <w:sz w:val="24"/>
          <w:szCs w:val="24"/>
        </w:rPr>
        <w:t>-attività</w:t>
      </w:r>
      <w:r>
        <w:rPr>
          <w:rFonts w:ascii="Arial" w:hAnsi="Arial" w:cs="Arial"/>
          <w:sz w:val="24"/>
          <w:szCs w:val="24"/>
        </w:rPr>
        <w:t>;</w:t>
      </w:r>
    </w:p>
    <w:p w:rsidR="0070477D" w:rsidRDefault="0070477D" w:rsidP="00E917B3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Maglie numerate obbligatorie; </w:t>
      </w:r>
    </w:p>
    <w:p w:rsidR="0070477D" w:rsidRDefault="0070477D" w:rsidP="00E917B3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Tesseramenti per i partecipanti (calciatori, dirigenti, istruttori) in regola con le disposizioni FIGC/NOIF per la stagione sportiva in corso. Effettuazione obbligatoria della procedu</w:t>
      </w:r>
      <w:r>
        <w:rPr>
          <w:rFonts w:ascii="Arial" w:hAnsi="Arial" w:cs="Arial"/>
          <w:sz w:val="24"/>
          <w:szCs w:val="24"/>
        </w:rPr>
        <w:t xml:space="preserve">ra del riconoscimento </w:t>
      </w:r>
      <w:proofErr w:type="spellStart"/>
      <w:r>
        <w:rPr>
          <w:rFonts w:ascii="Arial" w:hAnsi="Arial" w:cs="Arial"/>
          <w:sz w:val="24"/>
          <w:szCs w:val="24"/>
        </w:rPr>
        <w:t>pre</w:t>
      </w:r>
      <w:proofErr w:type="spellEnd"/>
      <w:r>
        <w:rPr>
          <w:rFonts w:ascii="Arial" w:hAnsi="Arial" w:cs="Arial"/>
          <w:sz w:val="24"/>
          <w:szCs w:val="24"/>
        </w:rPr>
        <w:t xml:space="preserve">-gara </w:t>
      </w:r>
      <w:r w:rsidRPr="001F28E1">
        <w:rPr>
          <w:rFonts w:ascii="Arial" w:hAnsi="Arial" w:cs="Arial"/>
          <w:sz w:val="24"/>
          <w:szCs w:val="24"/>
        </w:rPr>
        <w:t>con cartellini rilasciati dall’Ufficio Tesseramenti. Per le bambine</w:t>
      </w:r>
      <w:r>
        <w:rPr>
          <w:rFonts w:ascii="Arial" w:hAnsi="Arial" w:cs="Arial"/>
          <w:sz w:val="24"/>
          <w:szCs w:val="24"/>
        </w:rPr>
        <w:t xml:space="preserve"> oltre al cartellino</w:t>
      </w:r>
      <w:r w:rsidRPr="001F28E1">
        <w:rPr>
          <w:rFonts w:ascii="Arial" w:hAnsi="Arial" w:cs="Arial"/>
          <w:sz w:val="24"/>
          <w:szCs w:val="24"/>
        </w:rPr>
        <w:t xml:space="preserve"> eventuale presentazion</w:t>
      </w:r>
      <w:r>
        <w:rPr>
          <w:rFonts w:ascii="Arial" w:hAnsi="Arial" w:cs="Arial"/>
          <w:sz w:val="24"/>
          <w:szCs w:val="24"/>
        </w:rPr>
        <w:t>e della deroga concessa dal SGS;</w:t>
      </w:r>
    </w:p>
    <w:p w:rsidR="0070477D" w:rsidRDefault="0070477D" w:rsidP="00E917B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I calciatori dovranno essere muniti di scarpe da calcio a 5. Per le gare in esterno scarpe da calcio a 5 </w:t>
      </w:r>
      <w:proofErr w:type="spellStart"/>
      <w:r w:rsidRPr="001F28E1">
        <w:rPr>
          <w:rFonts w:ascii="Arial" w:hAnsi="Arial" w:cs="Arial"/>
          <w:sz w:val="24"/>
          <w:szCs w:val="24"/>
        </w:rPr>
        <w:t>multitacchetti</w:t>
      </w:r>
      <w:proofErr w:type="spellEnd"/>
      <w:r w:rsidRPr="001F28E1">
        <w:rPr>
          <w:rFonts w:ascii="Arial" w:hAnsi="Arial" w:cs="Arial"/>
          <w:sz w:val="24"/>
          <w:szCs w:val="24"/>
        </w:rPr>
        <w:t xml:space="preserve"> non lamellari (NON utilizzare scarpe da calcio). Per le gare all’interno di strutture coperte con fondo in linoleum, parquet etc. scarpe da calcio a 5 lisce. </w:t>
      </w:r>
    </w:p>
    <w:p w:rsidR="0070477D" w:rsidRDefault="0070477D" w:rsidP="00E917B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I calciatori dovranno essere muniti di parastinchi; </w:t>
      </w:r>
    </w:p>
    <w:p w:rsidR="0070477D" w:rsidRDefault="0070477D" w:rsidP="00E917B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Pallone di giuoco identificato con il n. 3 a rimbalzo controllato. </w:t>
      </w:r>
    </w:p>
    <w:p w:rsidR="0070477D" w:rsidRDefault="0070477D" w:rsidP="00E917B3">
      <w:pPr>
        <w:shd w:val="clear" w:color="auto" w:fill="FFFFFF" w:themeFill="background1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</w:t>
      </w:r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>Per ogni confronto previsto dal progetto tecnico verrà effettuato il gioco del #</w:t>
      </w:r>
      <w:proofErr w:type="spellStart"/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>FutsalChallenge</w:t>
      </w:r>
      <w:proofErr w:type="spellEnd"/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da 6 minuti per tempo per due tempi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, e tre tempi gara da 10</w:t>
      </w:r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minuti per tempo. Sono consentiti i time out durante la gara: uno per tempo di 1 minuto, chiamato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dal Tutor </w:t>
      </w:r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>a metà del tempo di gioco per entrambe le società,</w:t>
      </w:r>
    </w:p>
    <w:p w:rsidR="0070477D" w:rsidRPr="00256CC2" w:rsidRDefault="0070477D" w:rsidP="00E917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0C43">
        <w:rPr>
          <w:rFonts w:ascii="Arial" w:hAnsi="Arial" w:cs="Arial"/>
          <w:sz w:val="24"/>
          <w:szCs w:val="24"/>
        </w:rPr>
        <w:t>Il gioco da svolgere, tra quelli proposti nel Progetto #</w:t>
      </w:r>
      <w:proofErr w:type="spellStart"/>
      <w:r w:rsidRPr="00A40C43">
        <w:rPr>
          <w:rFonts w:ascii="Arial" w:hAnsi="Arial" w:cs="Arial"/>
          <w:sz w:val="24"/>
          <w:szCs w:val="24"/>
        </w:rPr>
        <w:t>FutsalChallenge</w:t>
      </w:r>
      <w:proofErr w:type="spellEnd"/>
      <w:r w:rsidRPr="00A40C43">
        <w:rPr>
          <w:rFonts w:ascii="Arial" w:hAnsi="Arial" w:cs="Arial"/>
          <w:sz w:val="24"/>
          <w:szCs w:val="24"/>
        </w:rPr>
        <w:t>, sarà scelto dal Tutor designato al momento dell</w:t>
      </w:r>
      <w:r>
        <w:rPr>
          <w:rFonts w:ascii="Arial" w:hAnsi="Arial" w:cs="Arial"/>
          <w:sz w:val="24"/>
          <w:szCs w:val="24"/>
        </w:rPr>
        <w:t>a riunione tecnico – organizzat</w:t>
      </w:r>
      <w:r w:rsidRPr="00A40C43">
        <w:rPr>
          <w:rFonts w:ascii="Arial" w:hAnsi="Arial" w:cs="Arial"/>
          <w:sz w:val="24"/>
          <w:szCs w:val="24"/>
        </w:rPr>
        <w:t xml:space="preserve">iva. </w:t>
      </w:r>
    </w:p>
    <w:p w:rsidR="0070477D" w:rsidRPr="00256CC2" w:rsidRDefault="0070477D" w:rsidP="00E917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>Tutti i calciatori in distinta dovranno giocare almeno un tempo dei primi due; pertanto al termine del primo tempo dovranno essere effettuate obbligatoriamente tutte le sostituzioni e i nuovi entrati non potranno più essere sostituiti fino al termine del secondo tempo tranne che per validi motivi di salute; mentre durante il gioco sarà possibile sostituire coloro che hanno già preso parte al primo tempo per intero; nel terzo tempo, quindi, potranno essere effettuate sostituzioni liberamente.</w:t>
      </w:r>
    </w:p>
    <w:p w:rsidR="0070477D" w:rsidRDefault="0070477D" w:rsidP="00E917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società partecipanti al raduno dovranno segnalare nella riunione </w:t>
      </w:r>
      <w:proofErr w:type="spellStart"/>
      <w:r>
        <w:rPr>
          <w:rFonts w:ascii="Arial" w:hAnsi="Arial" w:cs="Arial"/>
          <w:sz w:val="24"/>
          <w:szCs w:val="24"/>
        </w:rPr>
        <w:t>pre-attivtà</w:t>
      </w:r>
      <w:proofErr w:type="spellEnd"/>
      <w:r>
        <w:rPr>
          <w:rFonts w:ascii="Arial" w:hAnsi="Arial" w:cs="Arial"/>
          <w:sz w:val="24"/>
          <w:szCs w:val="24"/>
        </w:rPr>
        <w:t xml:space="preserve"> il </w:t>
      </w:r>
      <w:r w:rsidRPr="00CA5C76">
        <w:rPr>
          <w:rFonts w:ascii="Arial" w:hAnsi="Arial" w:cs="Arial"/>
          <w:sz w:val="24"/>
          <w:szCs w:val="24"/>
          <w:u w:val="single"/>
        </w:rPr>
        <w:t>Dirigente arbitro</w:t>
      </w:r>
      <w:r>
        <w:rPr>
          <w:rFonts w:ascii="Arial" w:hAnsi="Arial" w:cs="Arial"/>
          <w:sz w:val="24"/>
          <w:szCs w:val="24"/>
        </w:rPr>
        <w:t xml:space="preserve"> che dirigerà l’incontro lì dove non è interessata la propria società.</w:t>
      </w:r>
    </w:p>
    <w:p w:rsidR="002D27E0" w:rsidRPr="0056013B" w:rsidRDefault="002D27E0" w:rsidP="00E917B3">
      <w:pPr>
        <w:ind w:firstLine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013B">
        <w:rPr>
          <w:rFonts w:ascii="Arial" w:hAnsi="Arial" w:cs="Arial"/>
          <w:b/>
          <w:sz w:val="24"/>
          <w:szCs w:val="24"/>
          <w:u w:val="single"/>
        </w:rPr>
        <w:t>REGOLAMENTO FAIR PLAY</w:t>
      </w:r>
    </w:p>
    <w:p w:rsidR="002D27E0" w:rsidRPr="002D27E0" w:rsidRDefault="0070477D" w:rsidP="00E917B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ogni riferimento al Regolamento del Fair Play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Pr="002D27E0">
        <w:rPr>
          <w:rFonts w:ascii="Arial" w:hAnsi="Arial" w:cs="Arial"/>
          <w:b/>
          <w:sz w:val="24"/>
          <w:szCs w:val="24"/>
          <w:u w:val="single"/>
        </w:rPr>
        <w:t>comportamento</w:t>
      </w:r>
      <w:proofErr w:type="gramEnd"/>
      <w:r w:rsidRPr="002D27E0">
        <w:rPr>
          <w:rFonts w:ascii="Arial" w:hAnsi="Arial" w:cs="Arial"/>
          <w:b/>
          <w:sz w:val="24"/>
          <w:szCs w:val="24"/>
          <w:u w:val="single"/>
        </w:rPr>
        <w:t xml:space="preserve"> partecipanti, sanzioni disciplinari e penalità punti</w:t>
      </w:r>
      <w:r>
        <w:rPr>
          <w:rFonts w:ascii="Arial" w:hAnsi="Arial" w:cs="Arial"/>
          <w:sz w:val="24"/>
          <w:szCs w:val="24"/>
        </w:rPr>
        <w:t>) si rimette a quanto previsto nel CU n. 91/SGS del 16/12/2022</w:t>
      </w:r>
      <w:r w:rsidR="00DE26F8">
        <w:rPr>
          <w:rFonts w:ascii="Arial" w:hAnsi="Arial" w:cs="Arial"/>
          <w:sz w:val="24"/>
          <w:szCs w:val="24"/>
        </w:rPr>
        <w:t xml:space="preserve"> (PAG 23 e </w:t>
      </w:r>
      <w:r w:rsidR="002D27E0">
        <w:rPr>
          <w:rFonts w:ascii="Arial" w:hAnsi="Arial" w:cs="Arial"/>
          <w:sz w:val="24"/>
          <w:szCs w:val="24"/>
        </w:rPr>
        <w:t>24)</w:t>
      </w:r>
    </w:p>
    <w:p w:rsidR="0070477D" w:rsidRPr="002D27E0" w:rsidRDefault="0070477D" w:rsidP="00E917B3">
      <w:pPr>
        <w:ind w:left="360"/>
        <w:jc w:val="both"/>
        <w:rPr>
          <w:rFonts w:ascii="Arial" w:hAnsi="Arial" w:cs="Arial"/>
          <w:sz w:val="24"/>
          <w:szCs w:val="24"/>
        </w:rPr>
      </w:pPr>
      <w:r w:rsidRPr="002D27E0">
        <w:rPr>
          <w:rFonts w:ascii="Arial" w:hAnsi="Arial" w:cs="Arial"/>
          <w:sz w:val="24"/>
          <w:szCs w:val="24"/>
        </w:rPr>
        <w:t xml:space="preserve">PUNTEGGI E CLASSIFICHE </w:t>
      </w:r>
    </w:p>
    <w:p w:rsidR="0070477D" w:rsidRPr="002D27E0" w:rsidRDefault="0070477D" w:rsidP="00E917B3">
      <w:pPr>
        <w:jc w:val="both"/>
        <w:rPr>
          <w:rFonts w:ascii="Arial" w:hAnsi="Arial" w:cs="Arial"/>
          <w:sz w:val="24"/>
          <w:szCs w:val="24"/>
        </w:rPr>
      </w:pPr>
      <w:r w:rsidRPr="002D27E0">
        <w:rPr>
          <w:rFonts w:ascii="Arial" w:hAnsi="Arial" w:cs="Arial"/>
          <w:sz w:val="24"/>
          <w:szCs w:val="24"/>
        </w:rPr>
        <w:t xml:space="preserve">Al termine degli incontri previsti nei due raggruppamenti delle FASE FINALE REGIONALE la prima e la seconda classificata nella graduatoria di ogni raggruppamento accederà alla successiva </w:t>
      </w:r>
      <w:r w:rsidRPr="002D27E0">
        <w:rPr>
          <w:rFonts w:ascii="Arial" w:hAnsi="Arial" w:cs="Arial"/>
          <w:sz w:val="24"/>
          <w:szCs w:val="24"/>
          <w:u w:val="single"/>
        </w:rPr>
        <w:t>FASE INTERREGIONALE 1</w:t>
      </w:r>
      <w:r w:rsidRPr="002D27E0">
        <w:rPr>
          <w:rFonts w:ascii="Arial" w:hAnsi="Arial" w:cs="Arial"/>
          <w:sz w:val="24"/>
          <w:szCs w:val="24"/>
        </w:rPr>
        <w:t xml:space="preserve">, che si </w:t>
      </w:r>
      <w:proofErr w:type="gramStart"/>
      <w:r w:rsidRPr="002D27E0">
        <w:rPr>
          <w:rFonts w:ascii="Arial" w:hAnsi="Arial" w:cs="Arial"/>
          <w:sz w:val="24"/>
          <w:szCs w:val="24"/>
        </w:rPr>
        <w:t>svolger</w:t>
      </w:r>
      <w:r w:rsidR="002D27E0">
        <w:rPr>
          <w:rFonts w:ascii="Arial" w:hAnsi="Arial" w:cs="Arial"/>
          <w:sz w:val="24"/>
          <w:szCs w:val="24"/>
        </w:rPr>
        <w:t xml:space="preserve">à </w:t>
      </w:r>
      <w:r w:rsidRPr="002D27E0">
        <w:rPr>
          <w:rFonts w:ascii="Arial" w:hAnsi="Arial" w:cs="Arial"/>
          <w:sz w:val="24"/>
          <w:szCs w:val="24"/>
        </w:rPr>
        <w:t xml:space="preserve"> il</w:t>
      </w:r>
      <w:proofErr w:type="gramEnd"/>
      <w:r w:rsidRPr="002D27E0">
        <w:rPr>
          <w:rFonts w:ascii="Arial" w:hAnsi="Arial" w:cs="Arial"/>
          <w:sz w:val="24"/>
          <w:szCs w:val="24"/>
        </w:rPr>
        <w:t xml:space="preserve"> 29 aprile 2023. Nel caso in cui due o più squadre terminino il girone con lo stesso numero di punti, per determinare la squadra che accederà alla FASE INTERREGIONALE</w:t>
      </w:r>
      <w:r w:rsidR="002D27E0">
        <w:rPr>
          <w:rFonts w:ascii="Arial" w:hAnsi="Arial" w:cs="Arial"/>
          <w:sz w:val="24"/>
          <w:szCs w:val="24"/>
        </w:rPr>
        <w:t xml:space="preserve"> 1</w:t>
      </w:r>
      <w:r w:rsidRPr="002D27E0">
        <w:rPr>
          <w:rFonts w:ascii="Arial" w:hAnsi="Arial" w:cs="Arial"/>
          <w:sz w:val="24"/>
          <w:szCs w:val="24"/>
        </w:rPr>
        <w:t xml:space="preserve"> verranno considerati i criteri in ordine elencati: </w:t>
      </w:r>
    </w:p>
    <w:p w:rsidR="0070477D" w:rsidRPr="0070477D" w:rsidRDefault="0070477D" w:rsidP="00E917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477D">
        <w:rPr>
          <w:rFonts w:ascii="Arial" w:hAnsi="Arial" w:cs="Arial"/>
          <w:sz w:val="24"/>
          <w:szCs w:val="24"/>
        </w:rPr>
        <w:t xml:space="preserve">1. Esito degli incontri diretti (risultato dei 3 tempi di gioco) </w:t>
      </w:r>
    </w:p>
    <w:p w:rsidR="0070477D" w:rsidRPr="0070477D" w:rsidRDefault="0070477D" w:rsidP="00E917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477D">
        <w:rPr>
          <w:rFonts w:ascii="Arial" w:hAnsi="Arial" w:cs="Arial"/>
          <w:sz w:val="24"/>
          <w:szCs w:val="24"/>
        </w:rPr>
        <w:t>2. Punteggio tecnico delle sfide #</w:t>
      </w:r>
      <w:proofErr w:type="spellStart"/>
      <w:proofErr w:type="gramStart"/>
      <w:r w:rsidRPr="0070477D">
        <w:rPr>
          <w:rFonts w:ascii="Arial" w:hAnsi="Arial" w:cs="Arial"/>
          <w:sz w:val="24"/>
          <w:szCs w:val="24"/>
        </w:rPr>
        <w:t>FutsalChallenge</w:t>
      </w:r>
      <w:proofErr w:type="spellEnd"/>
      <w:r w:rsidRPr="0070477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0477D">
        <w:rPr>
          <w:rFonts w:ascii="Arial" w:hAnsi="Arial" w:cs="Arial"/>
          <w:sz w:val="24"/>
          <w:szCs w:val="24"/>
        </w:rPr>
        <w:t xml:space="preserve"> negli incontri diretti </w:t>
      </w:r>
    </w:p>
    <w:p w:rsidR="0070477D" w:rsidRPr="0070477D" w:rsidRDefault="0070477D" w:rsidP="00E917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477D">
        <w:rPr>
          <w:rFonts w:ascii="Arial" w:hAnsi="Arial" w:cs="Arial"/>
          <w:sz w:val="24"/>
          <w:szCs w:val="24"/>
        </w:rPr>
        <w:t xml:space="preserve">3. Miglior punteggio ottenuto nella graduatoria “BONUS” </w:t>
      </w:r>
    </w:p>
    <w:p w:rsidR="0070477D" w:rsidRPr="0070477D" w:rsidRDefault="0070477D" w:rsidP="00E917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477D">
        <w:rPr>
          <w:rFonts w:ascii="Arial" w:hAnsi="Arial" w:cs="Arial"/>
          <w:sz w:val="24"/>
          <w:szCs w:val="24"/>
        </w:rPr>
        <w:t>4. Miglior punteggio complessivo ottenuto nel #</w:t>
      </w:r>
      <w:proofErr w:type="spellStart"/>
      <w:r w:rsidRPr="0070477D">
        <w:rPr>
          <w:rFonts w:ascii="Arial" w:hAnsi="Arial" w:cs="Arial"/>
          <w:sz w:val="24"/>
          <w:szCs w:val="24"/>
        </w:rPr>
        <w:t>FutsalChallenge</w:t>
      </w:r>
      <w:proofErr w:type="spellEnd"/>
      <w:r w:rsidRPr="0070477D">
        <w:rPr>
          <w:rFonts w:ascii="Arial" w:hAnsi="Arial" w:cs="Arial"/>
          <w:sz w:val="24"/>
          <w:szCs w:val="24"/>
        </w:rPr>
        <w:t xml:space="preserve"> del raggruppamento.</w:t>
      </w:r>
    </w:p>
    <w:p w:rsidR="0070477D" w:rsidRPr="0070477D" w:rsidRDefault="0070477D" w:rsidP="00E917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477D">
        <w:rPr>
          <w:rFonts w:ascii="Arial" w:hAnsi="Arial" w:cs="Arial"/>
          <w:sz w:val="24"/>
          <w:szCs w:val="24"/>
        </w:rPr>
        <w:t xml:space="preserve">5. Miglior punteggio ottenuto nella graduatoria “FAIR PLAY” </w:t>
      </w:r>
    </w:p>
    <w:p w:rsidR="0070477D" w:rsidRPr="0070477D" w:rsidRDefault="002D27E0" w:rsidP="00E917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0477D" w:rsidRPr="0070477D">
        <w:rPr>
          <w:rFonts w:ascii="Arial" w:hAnsi="Arial" w:cs="Arial"/>
          <w:sz w:val="24"/>
          <w:szCs w:val="24"/>
        </w:rPr>
        <w:t xml:space="preserve">. Sorteggio </w:t>
      </w:r>
    </w:p>
    <w:p w:rsidR="0070477D" w:rsidRPr="002D27E0" w:rsidRDefault="0070477D" w:rsidP="00E917B3">
      <w:pPr>
        <w:jc w:val="both"/>
        <w:rPr>
          <w:rFonts w:ascii="Arial" w:hAnsi="Arial" w:cs="Arial"/>
          <w:sz w:val="24"/>
          <w:szCs w:val="24"/>
        </w:rPr>
      </w:pPr>
      <w:r w:rsidRPr="002D27E0">
        <w:rPr>
          <w:rFonts w:ascii="Arial" w:hAnsi="Arial" w:cs="Arial"/>
          <w:sz w:val="24"/>
          <w:szCs w:val="24"/>
        </w:rPr>
        <w:t>Per quanto non previsto dal presente Regolamento, si fa riferimento al Regolamento del Giuoco del Calcio a 5, al Comunicato Ufficiale n°1 del Settore Giovanile e Scolastico del 01/07/2022 e a sue successive Circolari esplicative inerenti le modalità di svolgimento delle gare nelle categorie dell’attività di base. Le modalità di svolgimento della Fase Interregionale 1 saranno oggetto di successivo comunicato.</w:t>
      </w:r>
    </w:p>
    <w:p w:rsidR="0070477D" w:rsidRPr="002F78B9" w:rsidRDefault="0070477D">
      <w:pPr>
        <w:rPr>
          <w:rFonts w:ascii="Arial" w:hAnsi="Arial" w:cs="Arial"/>
          <w:sz w:val="24"/>
          <w:szCs w:val="24"/>
        </w:rPr>
      </w:pPr>
    </w:p>
    <w:sectPr w:rsidR="0070477D" w:rsidRPr="002F7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GC - Azzurri Light">
    <w:altName w:val="FIGC - Azzur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52EBE"/>
    <w:multiLevelType w:val="hybridMultilevel"/>
    <w:tmpl w:val="7BD2A502"/>
    <w:lvl w:ilvl="0" w:tplc="888A76E4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5B77A3"/>
    <w:multiLevelType w:val="hybridMultilevel"/>
    <w:tmpl w:val="E708A356"/>
    <w:lvl w:ilvl="0" w:tplc="AED80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77"/>
    <w:rsid w:val="001D0E0D"/>
    <w:rsid w:val="002525EE"/>
    <w:rsid w:val="002D27E0"/>
    <w:rsid w:val="002F78B9"/>
    <w:rsid w:val="00536138"/>
    <w:rsid w:val="0056013B"/>
    <w:rsid w:val="005C4DF4"/>
    <w:rsid w:val="00672959"/>
    <w:rsid w:val="0070477D"/>
    <w:rsid w:val="0071471C"/>
    <w:rsid w:val="007A607E"/>
    <w:rsid w:val="00831B55"/>
    <w:rsid w:val="00837D0C"/>
    <w:rsid w:val="00872DAD"/>
    <w:rsid w:val="00880D6D"/>
    <w:rsid w:val="0089131D"/>
    <w:rsid w:val="00D1765B"/>
    <w:rsid w:val="00D418C3"/>
    <w:rsid w:val="00D52EE7"/>
    <w:rsid w:val="00D74877"/>
    <w:rsid w:val="00DA1835"/>
    <w:rsid w:val="00DE26F8"/>
    <w:rsid w:val="00E90F2B"/>
    <w:rsid w:val="00E917B3"/>
    <w:rsid w:val="00FE2B8F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67AA-CF41-4BFF-9AA0-F5138DC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1835"/>
    <w:pPr>
      <w:autoSpaceDE w:val="0"/>
      <w:autoSpaceDN w:val="0"/>
      <w:adjustRightInd w:val="0"/>
      <w:spacing w:after="0" w:line="240" w:lineRule="auto"/>
    </w:pPr>
    <w:rPr>
      <w:rFonts w:ascii="FIGC - Azzurri Light" w:hAnsi="FIGC - Azzurri Light" w:cs="FIGC - Azzurri Ligh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29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9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0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Enzo</dc:creator>
  <cp:keywords/>
  <dc:description/>
  <cp:lastModifiedBy>Segreteria Calcio a 5</cp:lastModifiedBy>
  <cp:revision>2</cp:revision>
  <dcterms:created xsi:type="dcterms:W3CDTF">2023-04-06T11:04:00Z</dcterms:created>
  <dcterms:modified xsi:type="dcterms:W3CDTF">2023-04-06T11:04:00Z</dcterms:modified>
</cp:coreProperties>
</file>