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8" w:rsidRDefault="00FF1D97">
      <w:pPr>
        <w:pStyle w:val="normal0"/>
        <w:ind w:right="56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CONVOCAZIONE N. 5</w:t>
      </w:r>
    </w:p>
    <w:p w:rsidR="009F18D8" w:rsidRDefault="00FF1D97">
      <w:pPr>
        <w:pStyle w:val="normal0"/>
        <w:ind w:right="560"/>
        <w:jc w:val="center"/>
        <w:rPr>
          <w:sz w:val="36"/>
          <w:szCs w:val="36"/>
        </w:rPr>
      </w:pPr>
      <w:r>
        <w:rPr>
          <w:sz w:val="36"/>
          <w:szCs w:val="36"/>
        </w:rPr>
        <w:t>Stagione Sportiva 2018/2019</w:t>
      </w:r>
    </w:p>
    <w:p w:rsidR="009F18D8" w:rsidRDefault="00FF1D97">
      <w:pPr>
        <w:pStyle w:val="normal0"/>
        <w:ind w:right="560"/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RAPPRESENTATIVA CALCIO A 5 </w:t>
      </w:r>
      <w:r>
        <w:rPr>
          <w:b/>
          <w:i/>
          <w:color w:val="FF0000"/>
          <w:sz w:val="44"/>
          <w:szCs w:val="44"/>
          <w:u w:val="single"/>
        </w:rPr>
        <w:t>UNDER 17</w:t>
      </w:r>
    </w:p>
    <w:p w:rsidR="009F18D8" w:rsidRDefault="009F18D8">
      <w:pPr>
        <w:pStyle w:val="normal0"/>
        <w:ind w:right="560"/>
      </w:pPr>
    </w:p>
    <w:p w:rsidR="009F18D8" w:rsidRDefault="00FF1D97">
      <w:pPr>
        <w:pStyle w:val="normal0"/>
        <w:spacing w:line="276" w:lineRule="auto"/>
        <w:ind w:left="12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sotto elencati atleti sono stati convocati il giorno </w:t>
      </w:r>
      <w:r>
        <w:rPr>
          <w:rFonts w:ascii="Arial" w:eastAsia="Arial" w:hAnsi="Arial" w:cs="Arial"/>
          <w:b/>
        </w:rPr>
        <w:t>mercoledì 23 gennaio ore 17.00</w:t>
      </w:r>
      <w:r>
        <w:rPr>
          <w:rFonts w:ascii="Arial" w:eastAsia="Arial" w:hAnsi="Arial" w:cs="Arial"/>
        </w:rPr>
        <w:t xml:space="preserve"> presso il centro </w:t>
      </w:r>
      <w:r>
        <w:rPr>
          <w:rFonts w:ascii="Arial" w:eastAsia="Arial" w:hAnsi="Arial" w:cs="Arial"/>
          <w:b/>
        </w:rPr>
        <w:t xml:space="preserve">PALALAVINIUM </w:t>
      </w:r>
      <w:r>
        <w:rPr>
          <w:rFonts w:ascii="Arial" w:eastAsia="Arial" w:hAnsi="Arial" w:cs="Arial"/>
        </w:rPr>
        <w:t xml:space="preserve">sito in </w:t>
      </w:r>
      <w:r>
        <w:rPr>
          <w:rFonts w:ascii="Arial" w:eastAsia="Arial" w:hAnsi="Arial" w:cs="Arial"/>
          <w:color w:val="222222"/>
          <w:highlight w:val="white"/>
        </w:rPr>
        <w:t>Via Pietro Nenni 10/16 - 00040 Pomezia,  (RM)</w:t>
      </w:r>
      <w:r>
        <w:rPr>
          <w:rFonts w:ascii="Arial" w:eastAsia="Arial" w:hAnsi="Arial" w:cs="Arial"/>
        </w:rPr>
        <w:t>, muniti del materiale occorrente,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compresa tuta sociale e </w:t>
      </w:r>
      <w:r>
        <w:rPr>
          <w:rFonts w:ascii="Arial" w:eastAsia="Arial" w:hAnsi="Arial" w:cs="Arial"/>
          <w:b/>
          <w:u w:val="single"/>
        </w:rPr>
        <w:t>copia del certificato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d’idoneità all’attività agonistica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rilasciato secondo le normative vigenti e fotocopia di un documento valido.</w:t>
      </w:r>
    </w:p>
    <w:p w:rsidR="009F18D8" w:rsidRDefault="009F18D8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"/>
        <w:tblW w:w="10220" w:type="dxa"/>
        <w:tblInd w:w="10" w:type="dxa"/>
        <w:tblLayout w:type="fixed"/>
        <w:tblLook w:val="0000"/>
      </w:tblPr>
      <w:tblGrid>
        <w:gridCol w:w="3620"/>
        <w:gridCol w:w="6600"/>
      </w:tblGrid>
      <w:tr w:rsidR="009F18D8">
        <w:trPr>
          <w:trHeight w:val="240"/>
        </w:trPr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5" w:lineRule="auto"/>
            </w:pPr>
            <w:r>
              <w:t xml:space="preserve"> SS LAZIO C5</w:t>
            </w:r>
          </w:p>
        </w:tc>
        <w:tc>
          <w:tcPr>
            <w:tcW w:w="66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5" w:lineRule="auto"/>
            </w:pPr>
            <w:r>
              <w:t xml:space="preserve"> Filippo Acchioni, Valerio Giulii Capponi, Samuel</w:t>
            </w:r>
            <w:r>
              <w:t xml:space="preserve"> Dell’Ariccia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VIRTUS ANIENE 3Z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Jacopo Giubilei, Davide Messina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CIOLI ARICCIA VALMONTONE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  <w:ind w:left="80"/>
              <w:rPr>
                <w:color w:val="C00000"/>
              </w:rPr>
            </w:pPr>
            <w:r>
              <w:t xml:space="preserve">Alessandro Iacobucci, </w:t>
            </w:r>
            <w:r>
              <w:rPr>
                <w:color w:val="C00000"/>
              </w:rPr>
              <w:t>Daniele Sportoletti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ASD FORTE COLLEFERRO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  <w:ind w:left="80"/>
            </w:pPr>
            <w:r>
              <w:t>Lorenzo Kullani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ASD ROMA C5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  <w:ind w:left="80"/>
            </w:pPr>
            <w:r>
              <w:t>Gabriel Pazetti, Francesco Giaquinto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CORTINA SC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  <w:ind w:left="80"/>
            </w:pPr>
            <w:r>
              <w:t>Dario Fiorini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ASD SPORTING CLUB MARCONI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  <w:ind w:left="80"/>
            </w:pPr>
            <w:r>
              <w:t>Samuel Bianco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CCCP 1987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  <w:ind w:left="80"/>
              <w:rPr>
                <w:color w:val="C00000"/>
              </w:rPr>
            </w:pPr>
            <w:r>
              <w:rPr>
                <w:color w:val="C00000"/>
              </w:rPr>
              <w:t>Manrico Sanfilippo</w:t>
            </w:r>
          </w:p>
        </w:tc>
      </w:tr>
      <w:tr w:rsidR="009F18D8">
        <w:trPr>
          <w:trHeight w:val="240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</w:pPr>
            <w:r>
              <w:t xml:space="preserve"> ASD VALLERANO FUTSAL</w:t>
            </w:r>
          </w:p>
        </w:tc>
        <w:tc>
          <w:tcPr>
            <w:tcW w:w="6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spacing w:line="242" w:lineRule="auto"/>
              <w:ind w:left="80"/>
            </w:pPr>
            <w:r>
              <w:t>Flavio Falasca</w:t>
            </w:r>
          </w:p>
        </w:tc>
      </w:tr>
    </w:tbl>
    <w:p w:rsidR="009F18D8" w:rsidRDefault="009F18D8">
      <w:pPr>
        <w:pStyle w:val="normal0"/>
        <w:rPr>
          <w:rFonts w:ascii="Times New Roman" w:eastAsia="Times New Roman" w:hAnsi="Times New Roman" w:cs="Times New Roman"/>
        </w:rPr>
      </w:pPr>
    </w:p>
    <w:p w:rsidR="009F18D8" w:rsidRDefault="00FF1D97">
      <w:pPr>
        <w:pStyle w:val="normal0"/>
        <w:ind w:right="100"/>
        <w:rPr>
          <w:rFonts w:ascii="Arial" w:eastAsia="Arial" w:hAnsi="Arial" w:cs="Arial"/>
          <w:b/>
          <w:color w:val="980000"/>
        </w:rPr>
      </w:pPr>
      <w:r>
        <w:rPr>
          <w:rFonts w:ascii="Arial" w:eastAsia="Arial" w:hAnsi="Arial" w:cs="Arial"/>
          <w:b/>
          <w:color w:val="980000"/>
        </w:rPr>
        <w:t xml:space="preserve">  </w:t>
      </w:r>
    </w:p>
    <w:p w:rsidR="009F18D8" w:rsidRDefault="00FF1D97">
      <w:pPr>
        <w:pStyle w:val="normal0"/>
        <w:ind w:left="120" w:right="1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Si ringraziano le Società di appartenenza per la loro collaborazione, e in particolare la Società </w:t>
      </w:r>
      <w:r>
        <w:rPr>
          <w:rFonts w:ascii="Arial" w:eastAsia="Arial" w:hAnsi="Arial" w:cs="Arial"/>
          <w:b/>
          <w:color w:val="C00000"/>
        </w:rPr>
        <w:t>ASD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C00000"/>
        </w:rPr>
        <w:t xml:space="preserve">FORTITUDO FUTSAL POMEZIA </w:t>
      </w:r>
      <w:r>
        <w:rPr>
          <w:rFonts w:ascii="Arial" w:eastAsia="Arial" w:hAnsi="Arial" w:cs="Arial"/>
          <w:color w:val="000000"/>
        </w:rPr>
        <w:t>per l’ospitalità offerta nell’occasione.</w:t>
      </w:r>
      <w:r>
        <w:rPr>
          <w:rFonts w:ascii="Arial" w:eastAsia="Arial" w:hAnsi="Arial" w:cs="Arial"/>
          <w:color w:val="000000"/>
        </w:rPr>
        <w:br/>
        <w:t>Inizio allenamento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ore 17.30</w:t>
      </w:r>
      <w:r>
        <w:rPr>
          <w:rFonts w:ascii="Arial" w:eastAsia="Arial" w:hAnsi="Arial" w:cs="Arial"/>
        </w:rPr>
        <w:br/>
        <w:t xml:space="preserve">Amichevole vs Under 19 Fortitudo Futsal Pomezia: </w:t>
      </w:r>
      <w:r>
        <w:rPr>
          <w:rFonts w:ascii="Arial" w:eastAsia="Arial" w:hAnsi="Arial" w:cs="Arial"/>
          <w:b/>
        </w:rPr>
        <w:t>ore 18.00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Fine allenamento:</w:t>
      </w:r>
      <w:r>
        <w:rPr>
          <w:rFonts w:ascii="Arial" w:eastAsia="Arial" w:hAnsi="Arial" w:cs="Arial"/>
          <w:b/>
        </w:rPr>
        <w:t xml:space="preserve"> ore 19.30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:rsidR="009F18D8" w:rsidRDefault="00FF1D97">
      <w:pPr>
        <w:pStyle w:val="normal0"/>
        <w:ind w:left="120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Si invitano le Società a leggere l’allegato riguardante l’art. 76 delle N.O.I.F.</w:t>
      </w:r>
    </w:p>
    <w:p w:rsidR="009F18D8" w:rsidRDefault="009F18D8">
      <w:pPr>
        <w:pStyle w:val="normal0"/>
        <w:spacing w:line="275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8280" w:type="dxa"/>
        <w:tblInd w:w="40" w:type="dxa"/>
        <w:tblLayout w:type="fixed"/>
        <w:tblLook w:val="0000"/>
      </w:tblPr>
      <w:tblGrid>
        <w:gridCol w:w="4120"/>
        <w:gridCol w:w="500"/>
        <w:gridCol w:w="3660"/>
      </w:tblGrid>
      <w:tr w:rsidR="009F18D8">
        <w:trPr>
          <w:trHeight w:val="240"/>
        </w:trPr>
        <w:tc>
          <w:tcPr>
            <w:tcW w:w="412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RESPONSABILE RAPPRESENTATIVE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9F18D8" w:rsidRDefault="00FF1D97">
            <w:pPr>
              <w:pStyle w:val="normal0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TALLARICO Fausto</w:t>
            </w:r>
          </w:p>
        </w:tc>
      </w:tr>
      <w:tr w:rsidR="009F18D8">
        <w:trPr>
          <w:trHeight w:val="240"/>
        </w:trPr>
        <w:tc>
          <w:tcPr>
            <w:tcW w:w="412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DIRIGENTE ACCOMPAGNATORE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9F18D8" w:rsidRDefault="00FF1D97">
            <w:pPr>
              <w:pStyle w:val="normal0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PASCUCCI Tommaso</w:t>
            </w:r>
          </w:p>
        </w:tc>
      </w:tr>
      <w:tr w:rsidR="009F18D8">
        <w:trPr>
          <w:trHeight w:val="240"/>
        </w:trPr>
        <w:tc>
          <w:tcPr>
            <w:tcW w:w="412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ALLENATORE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9F18D8" w:rsidRDefault="00FF1D97">
            <w:pPr>
              <w:pStyle w:val="normal0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CRISARI Silvio</w:t>
            </w:r>
          </w:p>
        </w:tc>
      </w:tr>
      <w:tr w:rsidR="009F18D8">
        <w:trPr>
          <w:trHeight w:val="240"/>
        </w:trPr>
        <w:tc>
          <w:tcPr>
            <w:tcW w:w="412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ALLENATORE IN SECONDA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9F18D8" w:rsidRDefault="00FF1D97">
            <w:pPr>
              <w:pStyle w:val="normal0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ANZINI Maurizio</w:t>
            </w:r>
          </w:p>
        </w:tc>
      </w:tr>
      <w:tr w:rsidR="009F18D8">
        <w:trPr>
          <w:trHeight w:val="240"/>
        </w:trPr>
        <w:tc>
          <w:tcPr>
            <w:tcW w:w="4120" w:type="dxa"/>
            <w:shd w:val="clear" w:color="auto" w:fill="auto"/>
            <w:vAlign w:val="bottom"/>
          </w:tcPr>
          <w:p w:rsidR="009F18D8" w:rsidRDefault="009F18D8">
            <w:pPr>
              <w:pStyle w:val="normal0"/>
              <w:ind w:left="80"/>
              <w:rPr>
                <w:rFonts w:ascii="Arial" w:eastAsia="Arial" w:hAnsi="Arial" w:cs="Arial"/>
              </w:rPr>
            </w:pP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9F18D8" w:rsidRDefault="009F18D8">
            <w:pPr>
              <w:pStyle w:val="normal0"/>
              <w:ind w:left="180"/>
              <w:rPr>
                <w:rFonts w:ascii="Arial" w:eastAsia="Arial" w:hAnsi="Arial" w:cs="Arial"/>
              </w:rPr>
            </w:pPr>
          </w:p>
        </w:tc>
      </w:tr>
      <w:tr w:rsidR="009F18D8">
        <w:trPr>
          <w:trHeight w:val="500"/>
        </w:trPr>
        <w:tc>
          <w:tcPr>
            <w:tcW w:w="4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F18D8" w:rsidRDefault="009F18D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F18D8" w:rsidRDefault="009F18D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F18D8" w:rsidRDefault="009F18D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D8">
        <w:trPr>
          <w:trHeight w:val="200"/>
        </w:trPr>
        <w:tc>
          <w:tcPr>
            <w:tcW w:w="4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18D8" w:rsidRDefault="00FF1D97">
            <w:pPr>
              <w:pStyle w:val="normal0"/>
              <w:ind w:left="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Pubblicato in Roma il 15/01/2019</w:t>
            </w:r>
          </w:p>
        </w:tc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18D8" w:rsidRDefault="009F18D8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F18D8" w:rsidRDefault="009F18D8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18D8">
        <w:trPr>
          <w:trHeight w:val="340"/>
        </w:trPr>
        <w:tc>
          <w:tcPr>
            <w:tcW w:w="412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SEGRETARIO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F18D8" w:rsidRDefault="009F18D8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1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PRESIDENTE</w:t>
            </w:r>
          </w:p>
        </w:tc>
      </w:tr>
      <w:tr w:rsidR="009F18D8">
        <w:trPr>
          <w:trHeight w:val="240"/>
        </w:trPr>
        <w:tc>
          <w:tcPr>
            <w:tcW w:w="412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Claudio Galieti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F18D8" w:rsidRDefault="009F18D8">
            <w:pPr>
              <w:pStyle w:val="normal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9F18D8" w:rsidRDefault="00FF1D97">
            <w:pPr>
              <w:pStyle w:val="normal0"/>
              <w:ind w:left="1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Melchiorre Zarelli</w:t>
            </w:r>
          </w:p>
        </w:tc>
      </w:tr>
    </w:tbl>
    <w:p w:rsidR="009F18D8" w:rsidRDefault="009F18D8">
      <w:pPr>
        <w:pStyle w:val="normal0"/>
        <w:jc w:val="center"/>
        <w:rPr>
          <w:sz w:val="28"/>
          <w:szCs w:val="28"/>
        </w:rPr>
      </w:pPr>
    </w:p>
    <w:p w:rsidR="009F18D8" w:rsidRDefault="009F18D8">
      <w:pPr>
        <w:pStyle w:val="normal0"/>
        <w:jc w:val="center"/>
        <w:rPr>
          <w:sz w:val="28"/>
          <w:szCs w:val="28"/>
        </w:rPr>
      </w:pPr>
    </w:p>
    <w:p w:rsidR="009F18D8" w:rsidRDefault="009F18D8">
      <w:pPr>
        <w:pStyle w:val="normal0"/>
        <w:jc w:val="center"/>
        <w:rPr>
          <w:sz w:val="28"/>
          <w:szCs w:val="28"/>
        </w:rPr>
      </w:pPr>
      <w:bookmarkStart w:id="0" w:name="_nayq4uzhf6mx" w:colFirst="0" w:colLast="0"/>
      <w:bookmarkEnd w:id="0"/>
    </w:p>
    <w:p w:rsidR="009F18D8" w:rsidRDefault="009F18D8">
      <w:pPr>
        <w:pStyle w:val="normal0"/>
        <w:jc w:val="center"/>
        <w:rPr>
          <w:sz w:val="28"/>
          <w:szCs w:val="28"/>
        </w:rPr>
      </w:pPr>
      <w:bookmarkStart w:id="1" w:name="_yr93z2ohmr7u" w:colFirst="0" w:colLast="0"/>
      <w:bookmarkEnd w:id="1"/>
    </w:p>
    <w:p w:rsidR="009F18D8" w:rsidRDefault="00FF1D97">
      <w:pPr>
        <w:pStyle w:val="normal0"/>
        <w:jc w:val="center"/>
        <w:rPr>
          <w:sz w:val="28"/>
          <w:szCs w:val="28"/>
        </w:rPr>
      </w:pPr>
      <w:bookmarkStart w:id="2" w:name="_gjdgxs" w:colFirst="0" w:colLast="0"/>
      <w:bookmarkEnd w:id="2"/>
      <w:r>
        <w:rPr>
          <w:sz w:val="28"/>
          <w:szCs w:val="28"/>
        </w:rPr>
        <w:t>CONVOCAZIONI PER I RADUNI DELLE RAPPRESENTATIVE</w:t>
      </w:r>
    </w:p>
    <w:p w:rsidR="009F18D8" w:rsidRDefault="009F18D8">
      <w:pPr>
        <w:pStyle w:val="normal0"/>
        <w:spacing w:line="302" w:lineRule="auto"/>
        <w:rPr>
          <w:rFonts w:ascii="Times New Roman" w:eastAsia="Times New Roman" w:hAnsi="Times New Roman" w:cs="Times New Roman"/>
        </w:rPr>
      </w:pPr>
    </w:p>
    <w:p w:rsidR="009F18D8" w:rsidRDefault="00FF1D97">
      <w:pPr>
        <w:pStyle w:val="normal0"/>
        <w:spacing w:line="26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ritiene importante ricordare che, </w:t>
      </w:r>
      <w:r>
        <w:rPr>
          <w:b/>
          <w:sz w:val="24"/>
          <w:szCs w:val="24"/>
          <w:u w:val="single"/>
        </w:rPr>
        <w:t>in base all’art. 76 comma 2 delle N.O.I.F</w:t>
      </w:r>
      <w:r>
        <w:rPr>
          <w:sz w:val="24"/>
          <w:szCs w:val="24"/>
          <w:u w:val="single"/>
        </w:rPr>
        <w:t>.,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I calciatori/trici che, senza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provato e legittimo impedimento, neghino la loro partecipazione all’attività delle Rappresentative dei Comitati, sono passibili di squalifiche da scontarsi in gare ufficiali della loro Società. In tali casi i Presidenti dei Comitati, hanno potere di deferi</w:t>
      </w:r>
      <w:r>
        <w:rPr>
          <w:i/>
          <w:sz w:val="24"/>
          <w:szCs w:val="24"/>
        </w:rPr>
        <w:t>mento dei calciatori- e delle Società, ove queste concorrano- ai competenti organi disciplinari”</w:t>
      </w:r>
      <w:r>
        <w:rPr>
          <w:sz w:val="24"/>
          <w:szCs w:val="24"/>
        </w:rPr>
        <w:t>.</w:t>
      </w:r>
    </w:p>
    <w:p w:rsidR="009F18D8" w:rsidRDefault="009F18D8">
      <w:pPr>
        <w:pStyle w:val="normal0"/>
        <w:spacing w:line="267" w:lineRule="auto"/>
        <w:rPr>
          <w:rFonts w:ascii="Times New Roman" w:eastAsia="Times New Roman" w:hAnsi="Times New Roman" w:cs="Times New Roman"/>
        </w:rPr>
      </w:pPr>
    </w:p>
    <w:p w:rsidR="009F18D8" w:rsidRDefault="00FF1D97">
      <w:pPr>
        <w:pStyle w:val="normal0"/>
        <w:spacing w:line="26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sottolinea inoltre che sempre </w:t>
      </w:r>
      <w:r>
        <w:rPr>
          <w:b/>
          <w:sz w:val="24"/>
          <w:szCs w:val="24"/>
          <w:u w:val="single"/>
        </w:rPr>
        <w:t>in base all’art. 76 comma 3 delle N.O.I.F</w:t>
      </w:r>
      <w:r>
        <w:rPr>
          <w:sz w:val="24"/>
          <w:szCs w:val="24"/>
        </w:rPr>
        <w:t xml:space="preserve"> dello stesso articolo sancisce che “</w:t>
      </w:r>
      <w:r>
        <w:rPr>
          <w:i/>
          <w:sz w:val="24"/>
          <w:szCs w:val="24"/>
        </w:rPr>
        <w:t>i calciatori che, denunciando un impedimento p</w:t>
      </w:r>
      <w:r>
        <w:rPr>
          <w:i/>
          <w:sz w:val="24"/>
          <w:szCs w:val="24"/>
        </w:rPr>
        <w:t>er infortunio o, comunque per una infermità non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rispondono alle convocazioni per l’attività di Rappresentative dei Comitati in occasione di manifestazioni ufficiali, sono automaticamente inibiti a prendere parte, con la squadra della Società di appartenenz</w:t>
      </w:r>
      <w:r>
        <w:rPr>
          <w:i/>
          <w:sz w:val="24"/>
          <w:szCs w:val="24"/>
        </w:rPr>
        <w:t>a, alla gara ufficiale immediatamente successiva alla data di convocazione alla quale non hanno risposto</w:t>
      </w:r>
      <w:r>
        <w:rPr>
          <w:sz w:val="24"/>
          <w:szCs w:val="24"/>
        </w:rPr>
        <w:t>”.</w:t>
      </w:r>
    </w:p>
    <w:p w:rsidR="009F18D8" w:rsidRDefault="009F18D8">
      <w:pPr>
        <w:pStyle w:val="normal0"/>
        <w:spacing w:line="270" w:lineRule="auto"/>
        <w:rPr>
          <w:rFonts w:ascii="Times New Roman" w:eastAsia="Times New Roman" w:hAnsi="Times New Roman" w:cs="Times New Roman"/>
        </w:rPr>
      </w:pPr>
    </w:p>
    <w:p w:rsidR="009F18D8" w:rsidRDefault="00FF1D97">
      <w:pPr>
        <w:pStyle w:val="normal0"/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è voluto richiamare l’art. 76 delle N.O.I.F. per spronare ancor più alcune Società nel voler concedere gli atleti ritenuti più meritevoli senza v</w:t>
      </w:r>
      <w:r>
        <w:rPr>
          <w:sz w:val="24"/>
          <w:szCs w:val="24"/>
        </w:rPr>
        <w:t>edere spettri di rischi di sottrazione degli stessi. In alcune occasioni l’esiguo numero di atleti presenti alle convocazioni ha creato delle difficoltà durante i raduni preparatori ma soprattutto nelle occasioni delle gare ufficiali. Per i Tecnici, lavora</w:t>
      </w:r>
      <w:r>
        <w:rPr>
          <w:sz w:val="24"/>
          <w:szCs w:val="24"/>
        </w:rPr>
        <w:t>re con pochi atleti alla preparazione dei Tornei significa, un dispendio di energie e di esperienze che sfumano non solo dal punto di vista tecnico ma anche formativo. Inoltre dobbiamo considerare anche lo sperpero dei fondi messi a disposizione dal Comita</w:t>
      </w:r>
      <w:r>
        <w:rPr>
          <w:sz w:val="24"/>
          <w:szCs w:val="24"/>
        </w:rPr>
        <w:t>to che potrebbe essere investiti per altre attività.</w:t>
      </w:r>
    </w:p>
    <w:p w:rsidR="009F18D8" w:rsidRDefault="009F18D8">
      <w:pPr>
        <w:pStyle w:val="normal0"/>
        <w:spacing w:line="269" w:lineRule="auto"/>
        <w:rPr>
          <w:rFonts w:ascii="Times New Roman" w:eastAsia="Times New Roman" w:hAnsi="Times New Roman" w:cs="Times New Roman"/>
        </w:rPr>
      </w:pPr>
    </w:p>
    <w:p w:rsidR="009F18D8" w:rsidRDefault="00FF1D97">
      <w:pPr>
        <w:pStyle w:val="normal0"/>
        <w:spacing w:line="267" w:lineRule="auto"/>
        <w:jc w:val="both"/>
        <w:rPr>
          <w:sz w:val="24"/>
          <w:szCs w:val="24"/>
        </w:rPr>
      </w:pPr>
      <w:r>
        <w:rPr>
          <w:sz w:val="24"/>
          <w:szCs w:val="24"/>
        </w:rPr>
        <w:t>Siamo convinti che gli atleti debbono essere orgogliosi di far parte di una Rappresentativa e che le Società dovrebbero andare fiere di essere rappresentate con una o più atlete. Quindi, per il rispetto</w:t>
      </w:r>
      <w:r>
        <w:rPr>
          <w:sz w:val="24"/>
          <w:szCs w:val="24"/>
        </w:rPr>
        <w:t xml:space="preserve"> di tutti, verranno effettuate delle verifiche sulle presenze degli atleti e sulle motivazioni delle loro assenze che saranno oggetto di valutazioni che, in ultima analisi, potrebbero portare gli stessi soggetti ad esclusioni in manifestazioni organizzate </w:t>
      </w:r>
      <w:r>
        <w:rPr>
          <w:sz w:val="24"/>
          <w:szCs w:val="24"/>
        </w:rPr>
        <w:t>dal Comitato stesso. Come tesserati comunque tutti dobbiamo attenerci a quanto riportato in epigrafe dalle N.O.I.F.</w:t>
      </w:r>
    </w:p>
    <w:p w:rsidR="009F18D8" w:rsidRDefault="009F18D8">
      <w:pPr>
        <w:pStyle w:val="normal0"/>
        <w:ind w:right="560"/>
      </w:pPr>
    </w:p>
    <w:sectPr w:rsidR="009F18D8" w:rsidSect="009F18D8">
      <w:headerReference w:type="default" r:id="rId6"/>
      <w:headerReference w:type="first" r:id="rId7"/>
      <w:footerReference w:type="first" r:id="rId8"/>
      <w:pgSz w:w="11900" w:h="16840"/>
      <w:pgMar w:top="3510" w:right="1134" w:bottom="1134" w:left="1134" w:header="63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97" w:rsidRDefault="00FF1D97" w:rsidP="009F18D8">
      <w:r>
        <w:separator/>
      </w:r>
    </w:p>
  </w:endnote>
  <w:endnote w:type="continuationSeparator" w:id="0">
    <w:p w:rsidR="00FF1D97" w:rsidRDefault="00FF1D97" w:rsidP="009F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D8" w:rsidRDefault="009F18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F18D8" w:rsidRDefault="009F18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97" w:rsidRDefault="00FF1D97" w:rsidP="009F18D8">
      <w:r>
        <w:separator/>
      </w:r>
    </w:p>
  </w:footnote>
  <w:footnote w:type="continuationSeparator" w:id="0">
    <w:p w:rsidR="00FF1D97" w:rsidRDefault="00FF1D97" w:rsidP="009F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>Federazione Italiana Giuoco Calcio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>Lega Nazionale Dilettanti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COMITATO REGIONALE LAZIO LND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Via Tiburtina 1072 - 00156 Roma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Tel 06 416031 – Fax 06 41217815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internet: lazio.lnd.it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e-mail: crlnd.lazio01@figc.it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D8" w:rsidRDefault="009F18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9F18D8" w:rsidRDefault="009F18D8">
    <w:pPr>
      <w:pStyle w:val="normal0"/>
    </w:pP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Federazione </w:t>
    </w:r>
    <w:r>
      <w:rPr>
        <w:color w:val="000000"/>
        <w:sz w:val="28"/>
        <w:szCs w:val="28"/>
      </w:rPr>
      <w:t>Italiana Giuoco Calcio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>Lega Nazionale Dilettanti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COMITATO REGIONALE LAZIO LND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Via Tiburtina 1072 - 00156 Roma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Tel 06 416031 – Fax 06 41217815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internet: lazio.lnd.it</w:t>
    </w:r>
  </w:p>
  <w:p w:rsidR="009F18D8" w:rsidRDefault="00FF1D9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e-mail: crlnd.lazio01@figc.it</w:t>
    </w:r>
  </w:p>
  <w:p w:rsidR="009F18D8" w:rsidRDefault="009F18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18D8"/>
    <w:rsid w:val="001E60D9"/>
    <w:rsid w:val="009F18D8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F18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F18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F18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F18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F18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F18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18D8"/>
  </w:style>
  <w:style w:type="paragraph" w:styleId="Title">
    <w:name w:val="Title"/>
    <w:basedOn w:val="normal0"/>
    <w:next w:val="normal0"/>
    <w:rsid w:val="009F18D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F18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8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F18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Grizli777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</dc:creator>
  <cp:lastModifiedBy>LND</cp:lastModifiedBy>
  <cp:revision>2</cp:revision>
  <dcterms:created xsi:type="dcterms:W3CDTF">2019-01-21T16:30:00Z</dcterms:created>
  <dcterms:modified xsi:type="dcterms:W3CDTF">2019-01-21T16:30:00Z</dcterms:modified>
</cp:coreProperties>
</file>